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4BB" w:rsidRPr="00C14E3A" w:rsidRDefault="00C77B91">
      <w:pPr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Effects of </w:t>
      </w:r>
      <w:r w:rsidR="00F80464"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>herb DG</w:t>
      </w:r>
      <w:r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and </w:t>
      </w:r>
      <w:r w:rsidR="00F80464"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>KK01</w:t>
      </w:r>
      <w:r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on </w:t>
      </w:r>
      <w:r w:rsidR="00027495"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>T</w:t>
      </w:r>
      <w:r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ype 2 </w:t>
      </w:r>
      <w:r w:rsidR="00027495"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>D</w:t>
      </w:r>
      <w:r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>iabetes</w:t>
      </w:r>
      <w:r w:rsidR="00027495"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Mellitus (T2DM)</w:t>
      </w:r>
      <w:r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1A2677"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>through</w:t>
      </w:r>
      <w:r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027495"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>L</w:t>
      </w:r>
      <w:r w:rsidRPr="00C14E3A">
        <w:rPr>
          <w:rFonts w:ascii="Arial" w:hAnsi="Arial" w:cs="Arial"/>
          <w:b/>
          <w:bCs/>
          <w:color w:val="000000" w:themeColor="text1"/>
          <w:sz w:val="28"/>
          <w:szCs w:val="28"/>
        </w:rPr>
        <w:t>ipidomics</w:t>
      </w:r>
    </w:p>
    <w:p w:rsidR="00AA7861" w:rsidRDefault="00AA7861">
      <w:pPr>
        <w:rPr>
          <w:rFonts w:ascii="Arial" w:hAnsi="Arial" w:cs="Arial"/>
          <w:sz w:val="23"/>
          <w:szCs w:val="23"/>
        </w:rPr>
      </w:pPr>
    </w:p>
    <w:p w:rsidR="00252B26" w:rsidRPr="004B2E5C" w:rsidRDefault="00252B26" w:rsidP="00235CC6">
      <w:pPr>
        <w:ind w:left="3780" w:hanging="3780"/>
        <w:rPr>
          <w:rFonts w:ascii="Arial" w:hAnsi="Arial" w:cs="Arial"/>
          <w:sz w:val="23"/>
          <w:szCs w:val="23"/>
        </w:rPr>
      </w:pPr>
      <w:proofErr w:type="spellStart"/>
      <w:r w:rsidRPr="004B2E5C">
        <w:rPr>
          <w:rFonts w:ascii="Arial" w:hAnsi="Arial" w:cs="Arial"/>
          <w:sz w:val="23"/>
          <w:szCs w:val="23"/>
        </w:rPr>
        <w:t>Metabolomic</w:t>
      </w:r>
      <w:proofErr w:type="spellEnd"/>
      <w:r w:rsidRPr="004B2E5C">
        <w:rPr>
          <w:rFonts w:ascii="Arial" w:hAnsi="Arial" w:cs="Arial"/>
          <w:sz w:val="23"/>
          <w:szCs w:val="23"/>
        </w:rPr>
        <w:t xml:space="preserve"> Analysis:</w:t>
      </w:r>
      <w:r w:rsidRPr="004B2E5C">
        <w:rPr>
          <w:rFonts w:ascii="Arial" w:hAnsi="Arial" w:cs="Arial"/>
          <w:sz w:val="23"/>
          <w:szCs w:val="23"/>
        </w:rPr>
        <w:tab/>
      </w:r>
      <w:r w:rsidR="00235CC6" w:rsidRPr="00235CC6">
        <w:rPr>
          <w:rFonts w:ascii="Arial" w:hAnsi="Arial" w:cs="Arial"/>
          <w:sz w:val="23"/>
          <w:szCs w:val="23"/>
        </w:rPr>
        <w:t xml:space="preserve">NIH Eastern Regional Comprehensive </w:t>
      </w:r>
      <w:r w:rsidR="00235CC6">
        <w:rPr>
          <w:rFonts w:ascii="Arial" w:hAnsi="Arial" w:cs="Arial"/>
          <w:sz w:val="23"/>
          <w:szCs w:val="23"/>
        </w:rPr>
        <w:t xml:space="preserve">   </w:t>
      </w:r>
      <w:r w:rsidR="00235CC6" w:rsidRPr="00235CC6">
        <w:rPr>
          <w:rFonts w:ascii="Arial" w:hAnsi="Arial" w:cs="Arial"/>
          <w:sz w:val="23"/>
          <w:szCs w:val="23"/>
        </w:rPr>
        <w:t>Metabolomics Resource Core (ERCMRC)</w:t>
      </w:r>
    </w:p>
    <w:p w:rsidR="00235CC6" w:rsidRDefault="00235CC6" w:rsidP="00B24811">
      <w:pPr>
        <w:ind w:left="3600" w:hanging="3600"/>
        <w:rPr>
          <w:rFonts w:ascii="Arial" w:hAnsi="Arial" w:cs="Arial"/>
          <w:sz w:val="23"/>
          <w:szCs w:val="23"/>
        </w:rPr>
      </w:pPr>
      <w:r w:rsidRPr="00235CC6">
        <w:rPr>
          <w:rFonts w:ascii="Arial" w:hAnsi="Arial" w:cs="Arial"/>
          <w:sz w:val="23"/>
          <w:szCs w:val="23"/>
        </w:rPr>
        <w:t>PI, RTI RCMRC Core Collaboration</w:t>
      </w:r>
      <w:r w:rsidR="00BD200E">
        <w:rPr>
          <w:rFonts w:ascii="Arial" w:hAnsi="Arial" w:cs="Arial"/>
          <w:sz w:val="23"/>
          <w:szCs w:val="23"/>
        </w:rPr>
        <w:t xml:space="preserve">: </w:t>
      </w:r>
      <w:r>
        <w:rPr>
          <w:rFonts w:ascii="Arial" w:hAnsi="Arial" w:cs="Arial"/>
          <w:sz w:val="23"/>
          <w:szCs w:val="23"/>
        </w:rPr>
        <w:t xml:space="preserve"> </w:t>
      </w:r>
      <w:r w:rsidR="00BD200E">
        <w:rPr>
          <w:rFonts w:ascii="Arial" w:hAnsi="Arial" w:cs="Arial"/>
          <w:sz w:val="23"/>
          <w:szCs w:val="23"/>
        </w:rPr>
        <w:t>Yuanyuan Li</w:t>
      </w:r>
      <w:r>
        <w:rPr>
          <w:rFonts w:ascii="Arial" w:hAnsi="Arial" w:cs="Arial"/>
          <w:sz w:val="23"/>
          <w:szCs w:val="23"/>
        </w:rPr>
        <w:t xml:space="preserve">, Ph.D., RTI International, </w:t>
      </w:r>
    </w:p>
    <w:p w:rsidR="00235CC6" w:rsidRDefault="00235CC6" w:rsidP="00235CC6">
      <w:pPr>
        <w:ind w:left="360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Systems &amp; Translational Sciences Center</w:t>
      </w:r>
      <w:r w:rsidR="00167A4D" w:rsidRPr="004B2E5C">
        <w:rPr>
          <w:rFonts w:ascii="Arial" w:hAnsi="Arial" w:cs="Arial"/>
          <w:sz w:val="23"/>
          <w:szCs w:val="23"/>
        </w:rPr>
        <w:tab/>
      </w:r>
    </w:p>
    <w:p w:rsidR="00235CC6" w:rsidRDefault="00855950" w:rsidP="0009405B">
      <w:pPr>
        <w:pStyle w:val="NormalWeb"/>
        <w:shd w:val="clear" w:color="auto" w:fill="FFFFFF"/>
        <w:spacing w:before="120" w:after="120" w:line="240" w:lineRule="auto"/>
        <w:jc w:val="both"/>
        <w:rPr>
          <w:b/>
          <w:color w:val="000000" w:themeColor="text1"/>
          <w:sz w:val="23"/>
          <w:szCs w:val="23"/>
        </w:rPr>
      </w:pPr>
      <w:r w:rsidRPr="00C14E3A">
        <w:rPr>
          <w:b/>
          <w:color w:val="000000" w:themeColor="text1"/>
          <w:sz w:val="23"/>
          <w:szCs w:val="23"/>
        </w:rPr>
        <w:t>Abstract:</w:t>
      </w:r>
      <w:r w:rsidR="001C2D16" w:rsidRPr="00C14E3A">
        <w:rPr>
          <w:b/>
          <w:color w:val="000000" w:themeColor="text1"/>
          <w:sz w:val="23"/>
          <w:szCs w:val="23"/>
        </w:rPr>
        <w:t xml:space="preserve"> </w:t>
      </w:r>
    </w:p>
    <w:p w:rsidR="001947E3" w:rsidRPr="00C14E3A" w:rsidRDefault="00F80464" w:rsidP="0009405B">
      <w:pPr>
        <w:pStyle w:val="NormalWeb"/>
        <w:shd w:val="clear" w:color="auto" w:fill="FFFFFF"/>
        <w:spacing w:before="120" w:after="120" w:line="240" w:lineRule="auto"/>
        <w:jc w:val="both"/>
        <w:rPr>
          <w:color w:val="000000" w:themeColor="text1"/>
          <w:sz w:val="23"/>
          <w:szCs w:val="23"/>
        </w:rPr>
      </w:pPr>
      <w:r w:rsidRPr="00C14E3A">
        <w:rPr>
          <w:color w:val="000000" w:themeColor="text1"/>
          <w:sz w:val="23"/>
          <w:szCs w:val="23"/>
        </w:rPr>
        <w:t>DG</w:t>
      </w:r>
      <w:r w:rsidR="001C2D16" w:rsidRPr="00C14E3A">
        <w:rPr>
          <w:color w:val="000000" w:themeColor="text1"/>
          <w:sz w:val="23"/>
          <w:szCs w:val="23"/>
        </w:rPr>
        <w:t xml:space="preserve"> is a “heat clearing” herb widely used </w:t>
      </w:r>
      <w:r w:rsidR="006A7991" w:rsidRPr="00C14E3A">
        <w:rPr>
          <w:color w:val="000000" w:themeColor="text1"/>
          <w:sz w:val="23"/>
          <w:szCs w:val="23"/>
        </w:rPr>
        <w:t xml:space="preserve">in </w:t>
      </w:r>
      <w:r w:rsidR="00235CC6">
        <w:rPr>
          <w:color w:val="000000" w:themeColor="text1"/>
          <w:sz w:val="23"/>
          <w:szCs w:val="23"/>
        </w:rPr>
        <w:t xml:space="preserve">the </w:t>
      </w:r>
      <w:r w:rsidR="006A7991" w:rsidRPr="00C14E3A">
        <w:rPr>
          <w:color w:val="000000" w:themeColor="text1"/>
          <w:sz w:val="23"/>
          <w:szCs w:val="23"/>
        </w:rPr>
        <w:t xml:space="preserve">clinic </w:t>
      </w:r>
      <w:r w:rsidR="001C2D16" w:rsidRPr="00C14E3A">
        <w:rPr>
          <w:color w:val="000000" w:themeColor="text1"/>
          <w:sz w:val="23"/>
          <w:szCs w:val="23"/>
        </w:rPr>
        <w:t xml:space="preserve">to treat T2DM in Traditional Chinese Medicine. </w:t>
      </w:r>
      <w:r w:rsidRPr="00C14E3A">
        <w:rPr>
          <w:color w:val="000000" w:themeColor="text1"/>
          <w:sz w:val="23"/>
          <w:szCs w:val="23"/>
        </w:rPr>
        <w:t>KK01</w:t>
      </w:r>
      <w:r w:rsidR="001C2D16" w:rsidRPr="00C14E3A">
        <w:rPr>
          <w:color w:val="000000" w:themeColor="text1"/>
          <w:sz w:val="23"/>
          <w:szCs w:val="23"/>
        </w:rPr>
        <w:t xml:space="preserve"> </w:t>
      </w:r>
      <w:r w:rsidR="006A7991" w:rsidRPr="00C14E3A">
        <w:rPr>
          <w:color w:val="000000" w:themeColor="text1"/>
          <w:sz w:val="23"/>
          <w:szCs w:val="23"/>
        </w:rPr>
        <w:t>was</w:t>
      </w:r>
      <w:r w:rsidR="001C2D16" w:rsidRPr="00C14E3A">
        <w:rPr>
          <w:color w:val="000000" w:themeColor="text1"/>
          <w:sz w:val="23"/>
          <w:szCs w:val="23"/>
        </w:rPr>
        <w:t xml:space="preserve"> </w:t>
      </w:r>
      <w:r w:rsidR="004266E2" w:rsidRPr="00C14E3A">
        <w:rPr>
          <w:color w:val="000000" w:themeColor="text1"/>
          <w:sz w:val="23"/>
          <w:szCs w:val="23"/>
        </w:rPr>
        <w:t>identified</w:t>
      </w:r>
      <w:r w:rsidR="006A7991" w:rsidRPr="00C14E3A">
        <w:rPr>
          <w:color w:val="000000" w:themeColor="text1"/>
          <w:sz w:val="23"/>
          <w:szCs w:val="23"/>
        </w:rPr>
        <w:t xml:space="preserve"> as the major</w:t>
      </w:r>
      <w:r w:rsidR="00EF7C48" w:rsidRPr="00C14E3A">
        <w:rPr>
          <w:color w:val="000000" w:themeColor="text1"/>
          <w:sz w:val="23"/>
          <w:szCs w:val="23"/>
        </w:rPr>
        <w:t xml:space="preserve"> </w:t>
      </w:r>
      <w:r w:rsidR="001947E3" w:rsidRPr="00C14E3A">
        <w:rPr>
          <w:color w:val="000000" w:themeColor="text1"/>
          <w:sz w:val="23"/>
          <w:szCs w:val="23"/>
        </w:rPr>
        <w:t xml:space="preserve">compound </w:t>
      </w:r>
      <w:r w:rsidR="004266E2" w:rsidRPr="00C14E3A">
        <w:rPr>
          <w:color w:val="000000" w:themeColor="text1"/>
          <w:sz w:val="23"/>
          <w:szCs w:val="23"/>
        </w:rPr>
        <w:t>of DG</w:t>
      </w:r>
      <w:r w:rsidR="006A7991" w:rsidRPr="00C14E3A">
        <w:rPr>
          <w:color w:val="000000" w:themeColor="text1"/>
          <w:sz w:val="23"/>
          <w:szCs w:val="23"/>
        </w:rPr>
        <w:t xml:space="preserve">. </w:t>
      </w:r>
      <w:r w:rsidR="00235CC6">
        <w:rPr>
          <w:color w:val="000000" w:themeColor="text1"/>
          <w:sz w:val="23"/>
          <w:szCs w:val="23"/>
        </w:rPr>
        <w:t xml:space="preserve">An animal study using the </w:t>
      </w:r>
      <w:proofErr w:type="spellStart"/>
      <w:r w:rsidR="00235CC6">
        <w:rPr>
          <w:color w:val="000000" w:themeColor="text1"/>
          <w:sz w:val="23"/>
          <w:szCs w:val="23"/>
        </w:rPr>
        <w:t>db</w:t>
      </w:r>
      <w:proofErr w:type="spellEnd"/>
      <w:r w:rsidR="00235CC6">
        <w:rPr>
          <w:color w:val="000000" w:themeColor="text1"/>
          <w:sz w:val="23"/>
          <w:szCs w:val="23"/>
        </w:rPr>
        <w:t>/</w:t>
      </w:r>
      <w:proofErr w:type="spellStart"/>
      <w:r w:rsidR="00235CC6">
        <w:rPr>
          <w:color w:val="000000" w:themeColor="text1"/>
          <w:sz w:val="23"/>
          <w:szCs w:val="23"/>
        </w:rPr>
        <w:t>db</w:t>
      </w:r>
      <w:proofErr w:type="spellEnd"/>
      <w:r w:rsidR="00235CC6">
        <w:rPr>
          <w:color w:val="000000" w:themeColor="text1"/>
          <w:sz w:val="23"/>
          <w:szCs w:val="23"/>
        </w:rPr>
        <w:t xml:space="preserve"> </w:t>
      </w:r>
      <w:r w:rsidR="00235CC6" w:rsidRPr="00C14E3A">
        <w:rPr>
          <w:color w:val="000000" w:themeColor="text1"/>
          <w:sz w:val="23"/>
          <w:szCs w:val="23"/>
        </w:rPr>
        <w:t xml:space="preserve">diabetic </w:t>
      </w:r>
      <w:r w:rsidR="00235CC6">
        <w:rPr>
          <w:color w:val="000000" w:themeColor="text1"/>
          <w:sz w:val="23"/>
          <w:szCs w:val="23"/>
        </w:rPr>
        <w:t>mouse model</w:t>
      </w:r>
      <w:r w:rsidR="00235CC6" w:rsidRPr="00C14E3A">
        <w:rPr>
          <w:color w:val="000000" w:themeColor="text1"/>
          <w:sz w:val="23"/>
          <w:szCs w:val="23"/>
        </w:rPr>
        <w:t xml:space="preserve"> </w:t>
      </w:r>
      <w:r w:rsidR="00235CC6" w:rsidRPr="00235CC6">
        <w:rPr>
          <w:color w:val="000000" w:themeColor="text1"/>
          <w:sz w:val="23"/>
          <w:szCs w:val="23"/>
        </w:rPr>
        <w:t>(Model Animal Research Center of Nanjing University)</w:t>
      </w:r>
      <w:r w:rsidR="00235CC6">
        <w:rPr>
          <w:color w:val="000000" w:themeColor="text1"/>
          <w:sz w:val="23"/>
          <w:szCs w:val="23"/>
        </w:rPr>
        <w:t xml:space="preserve"> was performed at the Wuhan Institute of Drug and Medical Device Control to evaluate the effects of DG and KK01 on T2DM clinical measurements. </w:t>
      </w:r>
      <w:r w:rsidR="006A7991" w:rsidRPr="00C14E3A">
        <w:rPr>
          <w:color w:val="000000" w:themeColor="text1"/>
          <w:sz w:val="23"/>
          <w:szCs w:val="23"/>
        </w:rPr>
        <w:t>Preliminary experiment</w:t>
      </w:r>
      <w:r w:rsidR="004F0C35" w:rsidRPr="00C14E3A">
        <w:rPr>
          <w:color w:val="000000" w:themeColor="text1"/>
          <w:sz w:val="23"/>
          <w:szCs w:val="23"/>
        </w:rPr>
        <w:t>s</w:t>
      </w:r>
      <w:r w:rsidR="006A7991" w:rsidRPr="00C14E3A">
        <w:rPr>
          <w:color w:val="000000" w:themeColor="text1"/>
          <w:sz w:val="23"/>
          <w:szCs w:val="23"/>
        </w:rPr>
        <w:t xml:space="preserve"> revealed that </w:t>
      </w:r>
      <w:r w:rsidRPr="00C14E3A">
        <w:rPr>
          <w:color w:val="000000" w:themeColor="text1"/>
          <w:sz w:val="23"/>
          <w:szCs w:val="23"/>
        </w:rPr>
        <w:t>KK01</w:t>
      </w:r>
      <w:r w:rsidR="004F0C35" w:rsidRPr="00C14E3A">
        <w:rPr>
          <w:color w:val="000000" w:themeColor="text1"/>
          <w:sz w:val="23"/>
          <w:szCs w:val="23"/>
        </w:rPr>
        <w:t xml:space="preserve"> was </w:t>
      </w:r>
      <w:r w:rsidR="00A66B17" w:rsidRPr="00C14E3A">
        <w:rPr>
          <w:color w:val="000000" w:themeColor="text1"/>
          <w:sz w:val="23"/>
          <w:szCs w:val="23"/>
        </w:rPr>
        <w:t>capable of</w:t>
      </w:r>
      <w:r w:rsidR="004F0C35" w:rsidRPr="00C14E3A">
        <w:rPr>
          <w:color w:val="000000" w:themeColor="text1"/>
          <w:sz w:val="23"/>
          <w:szCs w:val="23"/>
        </w:rPr>
        <w:t xml:space="preserve"> inhibiting the</w:t>
      </w:r>
      <w:r w:rsidR="001A2677" w:rsidRPr="00C14E3A">
        <w:rPr>
          <w:color w:val="000000" w:themeColor="text1"/>
          <w:sz w:val="23"/>
          <w:szCs w:val="23"/>
        </w:rPr>
        <w:t xml:space="preserve"> </w:t>
      </w:r>
      <w:r w:rsidR="004F0C35" w:rsidRPr="00C14E3A">
        <w:rPr>
          <w:color w:val="000000" w:themeColor="text1"/>
          <w:sz w:val="23"/>
          <w:szCs w:val="23"/>
        </w:rPr>
        <w:t>blood glucose</w:t>
      </w:r>
      <w:r w:rsidR="004266E2" w:rsidRPr="00C14E3A">
        <w:rPr>
          <w:color w:val="000000" w:themeColor="text1"/>
          <w:sz w:val="23"/>
          <w:szCs w:val="23"/>
        </w:rPr>
        <w:t xml:space="preserve"> increase</w:t>
      </w:r>
      <w:r w:rsidR="00235CC6">
        <w:rPr>
          <w:color w:val="000000" w:themeColor="text1"/>
          <w:sz w:val="23"/>
          <w:szCs w:val="23"/>
        </w:rPr>
        <w:t xml:space="preserve"> in the </w:t>
      </w:r>
      <w:r w:rsidR="00CE4D0F" w:rsidRPr="00C14E3A">
        <w:rPr>
          <w:color w:val="000000" w:themeColor="text1"/>
          <w:sz w:val="23"/>
          <w:szCs w:val="23"/>
        </w:rPr>
        <w:t>diabetic</w:t>
      </w:r>
      <w:r w:rsidR="004F0C35" w:rsidRPr="00C14E3A">
        <w:rPr>
          <w:color w:val="000000" w:themeColor="text1"/>
          <w:sz w:val="23"/>
          <w:szCs w:val="23"/>
        </w:rPr>
        <w:t xml:space="preserve"> </w:t>
      </w:r>
      <w:r w:rsidR="00235CC6">
        <w:rPr>
          <w:color w:val="000000" w:themeColor="text1"/>
          <w:sz w:val="23"/>
          <w:szCs w:val="23"/>
        </w:rPr>
        <w:t>mice</w:t>
      </w:r>
      <w:r w:rsidR="00C154A4" w:rsidRPr="00C14E3A">
        <w:rPr>
          <w:color w:val="000000" w:themeColor="text1"/>
          <w:sz w:val="23"/>
          <w:szCs w:val="23"/>
        </w:rPr>
        <w:t xml:space="preserve"> with </w:t>
      </w:r>
      <w:r w:rsidR="004266E2" w:rsidRPr="00C14E3A">
        <w:rPr>
          <w:color w:val="000000" w:themeColor="text1"/>
          <w:sz w:val="23"/>
          <w:szCs w:val="23"/>
        </w:rPr>
        <w:t>comparable</w:t>
      </w:r>
      <w:r w:rsidR="00C154A4" w:rsidRPr="00C14E3A">
        <w:rPr>
          <w:color w:val="000000" w:themeColor="text1"/>
          <w:sz w:val="23"/>
          <w:szCs w:val="23"/>
        </w:rPr>
        <w:t xml:space="preserve"> </w:t>
      </w:r>
      <w:r w:rsidR="001A2677" w:rsidRPr="00C14E3A">
        <w:rPr>
          <w:color w:val="000000" w:themeColor="text1"/>
          <w:sz w:val="23"/>
          <w:szCs w:val="23"/>
        </w:rPr>
        <w:t>effect</w:t>
      </w:r>
      <w:r w:rsidR="00C154A4" w:rsidRPr="00C14E3A">
        <w:rPr>
          <w:color w:val="000000" w:themeColor="text1"/>
          <w:sz w:val="23"/>
          <w:szCs w:val="23"/>
        </w:rPr>
        <w:t xml:space="preserve"> as metformin and rosiglitazone</w:t>
      </w:r>
      <w:r w:rsidR="001A2677" w:rsidRPr="00C14E3A">
        <w:rPr>
          <w:color w:val="000000" w:themeColor="text1"/>
          <w:sz w:val="23"/>
          <w:szCs w:val="23"/>
        </w:rPr>
        <w:t xml:space="preserve">. </w:t>
      </w:r>
      <w:r w:rsidR="00A50E19" w:rsidRPr="00C14E3A">
        <w:rPr>
          <w:color w:val="000000" w:themeColor="text1"/>
          <w:sz w:val="23"/>
          <w:szCs w:val="23"/>
        </w:rPr>
        <w:t xml:space="preserve">The purpose of this study is to evaluate </w:t>
      </w:r>
      <w:r w:rsidR="00DE255D" w:rsidRPr="00C14E3A">
        <w:rPr>
          <w:color w:val="000000" w:themeColor="text1"/>
          <w:sz w:val="23"/>
          <w:szCs w:val="23"/>
        </w:rPr>
        <w:t xml:space="preserve">the </w:t>
      </w:r>
      <w:r w:rsidR="001947E3" w:rsidRPr="00C14E3A">
        <w:rPr>
          <w:color w:val="000000" w:themeColor="text1"/>
          <w:sz w:val="23"/>
          <w:szCs w:val="23"/>
        </w:rPr>
        <w:t>anti-diabetic effects</w:t>
      </w:r>
      <w:r w:rsidR="00027495" w:rsidRPr="00C14E3A">
        <w:rPr>
          <w:color w:val="000000" w:themeColor="text1"/>
          <w:sz w:val="23"/>
          <w:szCs w:val="23"/>
        </w:rPr>
        <w:t xml:space="preserve"> of </w:t>
      </w:r>
      <w:r w:rsidRPr="00C14E3A">
        <w:rPr>
          <w:color w:val="000000" w:themeColor="text1"/>
          <w:sz w:val="23"/>
          <w:szCs w:val="23"/>
        </w:rPr>
        <w:t>DG</w:t>
      </w:r>
      <w:r w:rsidR="00027495" w:rsidRPr="00C14E3A">
        <w:rPr>
          <w:color w:val="000000" w:themeColor="text1"/>
          <w:sz w:val="23"/>
          <w:szCs w:val="23"/>
        </w:rPr>
        <w:t xml:space="preserve"> and </w:t>
      </w:r>
      <w:r w:rsidRPr="00C14E3A">
        <w:rPr>
          <w:color w:val="000000" w:themeColor="text1"/>
          <w:sz w:val="23"/>
          <w:szCs w:val="23"/>
        </w:rPr>
        <w:t>KK01</w:t>
      </w:r>
      <w:r w:rsidR="001A2677" w:rsidRPr="00C14E3A">
        <w:rPr>
          <w:color w:val="000000" w:themeColor="text1"/>
          <w:sz w:val="23"/>
          <w:szCs w:val="23"/>
        </w:rPr>
        <w:t xml:space="preserve"> </w:t>
      </w:r>
      <w:r w:rsidR="00DE255D" w:rsidRPr="00C14E3A">
        <w:rPr>
          <w:color w:val="000000" w:themeColor="text1"/>
          <w:sz w:val="23"/>
          <w:szCs w:val="23"/>
        </w:rPr>
        <w:t>through</w:t>
      </w:r>
      <w:r w:rsidR="001A2677" w:rsidRPr="00C14E3A">
        <w:rPr>
          <w:color w:val="000000" w:themeColor="text1"/>
          <w:sz w:val="23"/>
          <w:szCs w:val="23"/>
        </w:rPr>
        <w:t xml:space="preserve"> lipidomics</w:t>
      </w:r>
      <w:r w:rsidR="00A50E19" w:rsidRPr="00C14E3A">
        <w:rPr>
          <w:color w:val="000000" w:themeColor="text1"/>
          <w:sz w:val="23"/>
          <w:szCs w:val="23"/>
        </w:rPr>
        <w:t xml:space="preserve">. </w:t>
      </w:r>
      <w:r w:rsidR="001947E3" w:rsidRPr="00C14E3A">
        <w:rPr>
          <w:color w:val="000000" w:themeColor="text1"/>
          <w:sz w:val="23"/>
          <w:szCs w:val="23"/>
        </w:rPr>
        <w:t>Furthermore, working target(s) and mechanism</w:t>
      </w:r>
      <w:r w:rsidR="00235CC6">
        <w:rPr>
          <w:color w:val="000000" w:themeColor="text1"/>
          <w:sz w:val="23"/>
          <w:szCs w:val="23"/>
        </w:rPr>
        <w:t>s</w:t>
      </w:r>
      <w:r w:rsidR="001947E3" w:rsidRPr="00C14E3A">
        <w:rPr>
          <w:color w:val="000000" w:themeColor="text1"/>
          <w:sz w:val="23"/>
          <w:szCs w:val="23"/>
        </w:rPr>
        <w:t xml:space="preserve"> involved in the effects </w:t>
      </w:r>
      <w:r w:rsidR="007E6E5A" w:rsidRPr="00C14E3A">
        <w:rPr>
          <w:color w:val="000000" w:themeColor="text1"/>
          <w:sz w:val="23"/>
          <w:szCs w:val="23"/>
        </w:rPr>
        <w:t xml:space="preserve">will be </w:t>
      </w:r>
      <w:r w:rsidR="001947E3" w:rsidRPr="00C14E3A">
        <w:rPr>
          <w:color w:val="000000" w:themeColor="text1"/>
          <w:sz w:val="23"/>
          <w:szCs w:val="23"/>
        </w:rPr>
        <w:t>elucidated with the</w:t>
      </w:r>
      <w:r w:rsidR="004266E2" w:rsidRPr="00C14E3A">
        <w:rPr>
          <w:color w:val="000000" w:themeColor="text1"/>
          <w:sz w:val="23"/>
          <w:szCs w:val="23"/>
        </w:rPr>
        <w:t xml:space="preserve"> determined signature lipid</w:t>
      </w:r>
      <w:r w:rsidR="006A1268">
        <w:rPr>
          <w:color w:val="000000" w:themeColor="text1"/>
          <w:sz w:val="23"/>
          <w:szCs w:val="23"/>
        </w:rPr>
        <w:t>s</w:t>
      </w:r>
      <w:r w:rsidR="001947E3" w:rsidRPr="00C14E3A">
        <w:rPr>
          <w:color w:val="000000" w:themeColor="text1"/>
          <w:sz w:val="23"/>
          <w:szCs w:val="23"/>
        </w:rPr>
        <w:t xml:space="preserve"> in </w:t>
      </w:r>
      <w:r w:rsidR="007E6E5A" w:rsidRPr="00C14E3A">
        <w:rPr>
          <w:color w:val="000000" w:themeColor="text1"/>
          <w:sz w:val="23"/>
          <w:szCs w:val="23"/>
        </w:rPr>
        <w:t xml:space="preserve">the </w:t>
      </w:r>
      <w:r w:rsidR="001947E3" w:rsidRPr="00C14E3A">
        <w:rPr>
          <w:color w:val="000000" w:themeColor="text1"/>
          <w:sz w:val="23"/>
          <w:szCs w:val="23"/>
        </w:rPr>
        <w:t xml:space="preserve">lipidomics study. </w:t>
      </w:r>
    </w:p>
    <w:p w:rsidR="009C501A" w:rsidRDefault="00D87DD8" w:rsidP="00330CCC">
      <w:pPr>
        <w:autoSpaceDE w:val="0"/>
        <w:autoSpaceDN w:val="0"/>
        <w:adjustRightInd w:val="0"/>
        <w:jc w:val="both"/>
        <w:rPr>
          <w:rFonts w:ascii="Arial" w:hAnsi="Arial" w:cs="Arial"/>
          <w:b/>
          <w:sz w:val="23"/>
          <w:szCs w:val="23"/>
        </w:rPr>
      </w:pPr>
      <w:r w:rsidRPr="00D87DD8">
        <w:rPr>
          <w:rFonts w:ascii="Arial" w:hAnsi="Arial" w:cs="Arial"/>
          <w:b/>
          <w:sz w:val="23"/>
          <w:szCs w:val="23"/>
        </w:rPr>
        <w:t>Sample Description:</w:t>
      </w:r>
    </w:p>
    <w:p w:rsidR="009D47FE" w:rsidRDefault="009711C0" w:rsidP="00330CCC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Mice with different treatments were classify into 9 groups: 1) 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>/</w:t>
      </w:r>
      <w:proofErr w:type="spellStart"/>
      <w:r>
        <w:rPr>
          <w:rFonts w:ascii="Arial" w:hAnsi="Arial" w:cs="Arial"/>
          <w:sz w:val="23"/>
          <w:szCs w:val="23"/>
        </w:rPr>
        <w:t>db+DG</w:t>
      </w:r>
      <w:proofErr w:type="spellEnd"/>
      <w:r>
        <w:rPr>
          <w:rFonts w:ascii="Arial" w:hAnsi="Arial" w:cs="Arial"/>
          <w:sz w:val="23"/>
          <w:szCs w:val="23"/>
        </w:rPr>
        <w:t xml:space="preserve"> high (n=10); 2) 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>/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 xml:space="preserve">+ DG low (n=10); 3) 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 xml:space="preserve">/db+KK01 high (n=10); 4) 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>/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 xml:space="preserve"> + KK01 low (n=10); 5) 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>/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 xml:space="preserve">+ metformin (n=9); 6) 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>/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 xml:space="preserve"> + rosiglitazone (n=10); 7) 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>/</w:t>
      </w:r>
      <w:proofErr w:type="spellStart"/>
      <w:r>
        <w:rPr>
          <w:rFonts w:ascii="Arial" w:hAnsi="Arial" w:cs="Arial"/>
          <w:sz w:val="23"/>
          <w:szCs w:val="23"/>
        </w:rPr>
        <w:t>db</w:t>
      </w:r>
      <w:proofErr w:type="spellEnd"/>
      <w:r>
        <w:rPr>
          <w:rFonts w:ascii="Arial" w:hAnsi="Arial" w:cs="Arial"/>
          <w:sz w:val="23"/>
          <w:szCs w:val="23"/>
        </w:rPr>
        <w:t>+</w:t>
      </w:r>
      <w:r w:rsidR="009D47FE">
        <w:rPr>
          <w:rFonts w:ascii="Arial" w:hAnsi="Arial" w:cs="Arial"/>
          <w:sz w:val="23"/>
          <w:szCs w:val="23"/>
        </w:rPr>
        <w:t xml:space="preserve"> vehicle (n=9); 8) wild type + vehicle (n=10); 9) </w:t>
      </w:r>
      <w:proofErr w:type="spellStart"/>
      <w:r w:rsidR="009D47FE">
        <w:rPr>
          <w:rFonts w:ascii="Arial" w:hAnsi="Arial" w:cs="Arial"/>
          <w:sz w:val="23"/>
          <w:szCs w:val="23"/>
        </w:rPr>
        <w:t>db</w:t>
      </w:r>
      <w:proofErr w:type="spellEnd"/>
      <w:r w:rsidR="009D47FE">
        <w:rPr>
          <w:rFonts w:ascii="Arial" w:hAnsi="Arial" w:cs="Arial"/>
          <w:sz w:val="23"/>
          <w:szCs w:val="23"/>
        </w:rPr>
        <w:t>/</w:t>
      </w:r>
      <w:proofErr w:type="spellStart"/>
      <w:r w:rsidR="009D47FE">
        <w:rPr>
          <w:rFonts w:ascii="Arial" w:hAnsi="Arial" w:cs="Arial"/>
          <w:sz w:val="23"/>
          <w:szCs w:val="23"/>
        </w:rPr>
        <w:t>db</w:t>
      </w:r>
      <w:proofErr w:type="spellEnd"/>
      <w:r w:rsidR="009D47FE">
        <w:rPr>
          <w:rFonts w:ascii="Arial" w:hAnsi="Arial" w:cs="Arial"/>
          <w:sz w:val="23"/>
          <w:szCs w:val="23"/>
        </w:rPr>
        <w:t xml:space="preserve"> + vehicle (</w:t>
      </w:r>
      <w:proofErr w:type="spellStart"/>
      <w:r w:rsidR="009D47FE">
        <w:rPr>
          <w:rFonts w:ascii="Arial" w:hAnsi="Arial" w:cs="Arial"/>
          <w:sz w:val="23"/>
          <w:szCs w:val="23"/>
        </w:rPr>
        <w:t>i.p</w:t>
      </w:r>
      <w:proofErr w:type="spellEnd"/>
      <w:r w:rsidR="009D47FE">
        <w:rPr>
          <w:rFonts w:ascii="Arial" w:hAnsi="Arial" w:cs="Arial"/>
          <w:sz w:val="23"/>
          <w:szCs w:val="23"/>
        </w:rPr>
        <w:t>.) (n=4)</w:t>
      </w:r>
    </w:p>
    <w:p w:rsidR="009D47FE" w:rsidRDefault="009D47FE" w:rsidP="00330CCC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Mouse serum purchased from Sigma was used as QC samples.</w:t>
      </w:r>
    </w:p>
    <w:p w:rsidR="009D47FE" w:rsidRDefault="009D47FE" w:rsidP="00330CCC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For lipidomics in positive mode, 93 serum samples were analyzed, including QC and experimental samples.</w:t>
      </w:r>
    </w:p>
    <w:p w:rsidR="00D87DD8" w:rsidRDefault="009D47FE" w:rsidP="00330CCC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For lipidomics in negative mode, 80 serum samples were analyzed, including QC and experimental samples.</w:t>
      </w:r>
      <w:bookmarkStart w:id="0" w:name="_GoBack"/>
      <w:bookmarkEnd w:id="0"/>
    </w:p>
    <w:p w:rsidR="00D87DD8" w:rsidRPr="00D87DD8" w:rsidRDefault="00D87DD8" w:rsidP="00330CCC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:rsidR="009D47FE" w:rsidRDefault="009D47FE" w:rsidP="00330CCC">
      <w:pPr>
        <w:jc w:val="both"/>
        <w:rPr>
          <w:rFonts w:ascii="Arial" w:hAnsi="Arial" w:cs="Arial"/>
          <w:sz w:val="23"/>
          <w:szCs w:val="23"/>
        </w:rPr>
      </w:pPr>
    </w:p>
    <w:p w:rsidR="00855950" w:rsidRPr="004B2E5C" w:rsidRDefault="008F380B" w:rsidP="00330CCC">
      <w:pPr>
        <w:jc w:val="both"/>
        <w:rPr>
          <w:rFonts w:ascii="Arial" w:hAnsi="Arial" w:cs="Arial"/>
          <w:sz w:val="23"/>
          <w:szCs w:val="23"/>
        </w:rPr>
      </w:pPr>
      <w:r w:rsidRPr="004B2E5C">
        <w:rPr>
          <w:rFonts w:ascii="Arial" w:hAnsi="Arial" w:cs="Arial"/>
          <w:sz w:val="23"/>
          <w:szCs w:val="23"/>
        </w:rPr>
        <w:t xml:space="preserve">The data required </w:t>
      </w:r>
      <w:r w:rsidR="00934CC1" w:rsidRPr="004B2E5C">
        <w:rPr>
          <w:rFonts w:ascii="Arial" w:hAnsi="Arial" w:cs="Arial"/>
          <w:sz w:val="23"/>
          <w:szCs w:val="23"/>
        </w:rPr>
        <w:t>for the metabolomics analysis</w:t>
      </w:r>
      <w:r w:rsidR="00335373" w:rsidRPr="004B2E5C">
        <w:rPr>
          <w:rFonts w:ascii="Arial" w:hAnsi="Arial" w:cs="Arial"/>
          <w:sz w:val="23"/>
          <w:szCs w:val="23"/>
        </w:rPr>
        <w:t xml:space="preserve"> specific to </w:t>
      </w:r>
      <w:r w:rsidR="00740AFA">
        <w:rPr>
          <w:rFonts w:ascii="Arial" w:hAnsi="Arial" w:cs="Arial"/>
          <w:sz w:val="23"/>
          <w:szCs w:val="23"/>
        </w:rPr>
        <w:t>serum</w:t>
      </w:r>
      <w:r w:rsidR="00335373" w:rsidRPr="004B2E5C">
        <w:rPr>
          <w:rFonts w:ascii="Arial" w:hAnsi="Arial" w:cs="Arial"/>
          <w:sz w:val="23"/>
          <w:szCs w:val="23"/>
        </w:rPr>
        <w:t xml:space="preserve"> samples</w:t>
      </w:r>
      <w:r w:rsidRPr="004B2E5C">
        <w:rPr>
          <w:rFonts w:ascii="Arial" w:hAnsi="Arial" w:cs="Arial"/>
          <w:sz w:val="23"/>
          <w:szCs w:val="23"/>
        </w:rPr>
        <w:t xml:space="preserve"> can be found in the accompanying files:</w:t>
      </w:r>
    </w:p>
    <w:p w:rsidR="008F380B" w:rsidRPr="00C14E3A" w:rsidRDefault="008F380B" w:rsidP="00330CCC">
      <w:pPr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:rsidR="00E41262" w:rsidRDefault="008F380B" w:rsidP="00E41262">
      <w:pPr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C14E3A">
        <w:rPr>
          <w:rFonts w:ascii="Arial" w:hAnsi="Arial" w:cs="Arial"/>
          <w:color w:val="000000" w:themeColor="text1"/>
          <w:sz w:val="23"/>
          <w:szCs w:val="23"/>
        </w:rPr>
        <w:t>Procedures:</w:t>
      </w:r>
      <w:r w:rsidR="00E41262">
        <w:rPr>
          <w:rFonts w:ascii="Arial" w:hAnsi="Arial" w:cs="Arial"/>
          <w:color w:val="000000" w:themeColor="text1"/>
          <w:sz w:val="23"/>
          <w:szCs w:val="23"/>
        </w:rPr>
        <w:tab/>
      </w:r>
      <w:r w:rsidR="00E41262">
        <w:rPr>
          <w:rFonts w:ascii="Arial" w:hAnsi="Arial" w:cs="Arial"/>
          <w:color w:val="000000" w:themeColor="text1"/>
          <w:sz w:val="23"/>
          <w:szCs w:val="23"/>
        </w:rPr>
        <w:tab/>
      </w:r>
      <w:r w:rsidR="00E41262" w:rsidRPr="00E41262">
        <w:rPr>
          <w:rFonts w:ascii="Arial" w:hAnsi="Arial" w:cs="Arial"/>
          <w:color w:val="000000" w:themeColor="text1"/>
          <w:sz w:val="23"/>
          <w:szCs w:val="23"/>
        </w:rPr>
        <w:t xml:space="preserve">1. </w:t>
      </w:r>
      <w:r w:rsidR="00235CC6">
        <w:rPr>
          <w:rFonts w:ascii="Arial" w:hAnsi="Arial" w:cs="Arial"/>
          <w:color w:val="000000" w:themeColor="text1"/>
          <w:sz w:val="23"/>
          <w:szCs w:val="23"/>
        </w:rPr>
        <w:t xml:space="preserve">   </w:t>
      </w:r>
      <w:r w:rsidR="00E41262" w:rsidRPr="00E41262">
        <w:rPr>
          <w:rFonts w:ascii="Arial" w:hAnsi="Arial" w:cs="Arial"/>
          <w:color w:val="000000" w:themeColor="text1"/>
          <w:sz w:val="23"/>
          <w:szCs w:val="23"/>
        </w:rPr>
        <w:t>Yuan-</w:t>
      </w:r>
      <w:proofErr w:type="spellStart"/>
      <w:r w:rsidR="00E41262" w:rsidRPr="00E41262">
        <w:rPr>
          <w:rFonts w:ascii="Arial" w:hAnsi="Arial" w:cs="Arial"/>
          <w:color w:val="000000" w:themeColor="text1"/>
          <w:sz w:val="23"/>
          <w:szCs w:val="23"/>
        </w:rPr>
        <w:t>serum_Lipidomics</w:t>
      </w:r>
      <w:proofErr w:type="spellEnd"/>
      <w:r w:rsidR="00E41262" w:rsidRPr="00E41262">
        <w:rPr>
          <w:rFonts w:ascii="Arial" w:hAnsi="Arial" w:cs="Arial"/>
          <w:color w:val="000000" w:themeColor="text1"/>
          <w:sz w:val="23"/>
          <w:szCs w:val="23"/>
        </w:rPr>
        <w:t xml:space="preserve"> Procedure.docx </w:t>
      </w:r>
    </w:p>
    <w:p w:rsidR="00051EC0" w:rsidRPr="00C14E3A" w:rsidRDefault="00BD19A3" w:rsidP="00E41262">
      <w:pPr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C14E3A">
        <w:rPr>
          <w:rFonts w:ascii="Arial" w:hAnsi="Arial" w:cs="Arial"/>
          <w:color w:val="000000" w:themeColor="text1"/>
          <w:sz w:val="23"/>
          <w:szCs w:val="23"/>
        </w:rPr>
        <w:t>Study Design Table:</w:t>
      </w:r>
      <w:r w:rsidR="00E41262">
        <w:rPr>
          <w:rFonts w:ascii="Arial" w:hAnsi="Arial" w:cs="Arial"/>
          <w:color w:val="000000" w:themeColor="text1"/>
          <w:sz w:val="23"/>
          <w:szCs w:val="23"/>
        </w:rPr>
        <w:tab/>
      </w:r>
      <w:r w:rsidR="00E41262" w:rsidRPr="00E41262">
        <w:rPr>
          <w:rFonts w:ascii="Arial" w:hAnsi="Arial" w:cs="Arial"/>
          <w:color w:val="000000" w:themeColor="text1"/>
          <w:sz w:val="23"/>
          <w:szCs w:val="23"/>
        </w:rPr>
        <w:t xml:space="preserve">2. </w:t>
      </w:r>
      <w:r w:rsidR="00235CC6">
        <w:rPr>
          <w:rFonts w:ascii="Arial" w:hAnsi="Arial" w:cs="Arial"/>
          <w:color w:val="000000" w:themeColor="text1"/>
          <w:sz w:val="23"/>
          <w:szCs w:val="23"/>
        </w:rPr>
        <w:t xml:space="preserve">   </w:t>
      </w:r>
      <w:r w:rsidR="00E41262" w:rsidRPr="00E41262">
        <w:rPr>
          <w:rFonts w:ascii="Arial" w:hAnsi="Arial" w:cs="Arial"/>
          <w:color w:val="000000" w:themeColor="text1"/>
          <w:sz w:val="23"/>
          <w:szCs w:val="23"/>
        </w:rPr>
        <w:t>DG and KK01-mice serum Study Design Table.xlsx</w:t>
      </w:r>
    </w:p>
    <w:p w:rsidR="00C53A97" w:rsidRPr="00C14E3A" w:rsidRDefault="00E41262" w:rsidP="00235CC6">
      <w:pPr>
        <w:tabs>
          <w:tab w:val="left" w:pos="0"/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680"/>
        </w:tabs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>Metadata:</w:t>
      </w:r>
      <w:r>
        <w:rPr>
          <w:rFonts w:ascii="Arial" w:hAnsi="Arial" w:cs="Arial"/>
          <w:color w:val="000000" w:themeColor="text1"/>
          <w:sz w:val="23"/>
          <w:szCs w:val="23"/>
        </w:rPr>
        <w:tab/>
      </w:r>
      <w:r>
        <w:rPr>
          <w:rFonts w:ascii="Arial" w:hAnsi="Arial" w:cs="Arial"/>
          <w:color w:val="000000" w:themeColor="text1"/>
          <w:sz w:val="23"/>
          <w:szCs w:val="23"/>
        </w:rPr>
        <w:tab/>
      </w:r>
      <w:r w:rsidR="00235CC6">
        <w:rPr>
          <w:rFonts w:ascii="Arial" w:hAnsi="Arial" w:cs="Arial"/>
          <w:color w:val="000000" w:themeColor="text1"/>
          <w:sz w:val="23"/>
          <w:szCs w:val="23"/>
        </w:rPr>
        <w:t xml:space="preserve">3.    </w:t>
      </w:r>
      <w:r w:rsidRPr="00E41262">
        <w:rPr>
          <w:rFonts w:ascii="Arial" w:hAnsi="Arial" w:cs="Arial"/>
          <w:color w:val="000000" w:themeColor="text1"/>
          <w:sz w:val="23"/>
          <w:szCs w:val="23"/>
        </w:rPr>
        <w:t>DG and KK01-mice serum M</w:t>
      </w:r>
      <w:r w:rsidR="00235CC6">
        <w:rPr>
          <w:rFonts w:ascii="Arial" w:hAnsi="Arial" w:cs="Arial"/>
          <w:color w:val="000000" w:themeColor="text1"/>
          <w:sz w:val="23"/>
          <w:szCs w:val="23"/>
        </w:rPr>
        <w:t>ETA</w:t>
      </w:r>
      <w:r w:rsidRPr="00E41262">
        <w:rPr>
          <w:rFonts w:ascii="Arial" w:hAnsi="Arial" w:cs="Arial"/>
          <w:color w:val="000000" w:themeColor="text1"/>
          <w:sz w:val="23"/>
          <w:szCs w:val="23"/>
        </w:rPr>
        <w:t>D</w:t>
      </w:r>
      <w:r w:rsidR="00235CC6">
        <w:rPr>
          <w:rFonts w:ascii="Arial" w:hAnsi="Arial" w:cs="Arial"/>
          <w:color w:val="000000" w:themeColor="text1"/>
          <w:sz w:val="23"/>
          <w:szCs w:val="23"/>
        </w:rPr>
        <w:t>ATA</w:t>
      </w:r>
      <w:r w:rsidRPr="00E41262">
        <w:rPr>
          <w:rFonts w:ascii="Arial" w:hAnsi="Arial" w:cs="Arial"/>
          <w:color w:val="000000" w:themeColor="text1"/>
          <w:sz w:val="23"/>
          <w:szCs w:val="23"/>
        </w:rPr>
        <w:t>.xlsm</w:t>
      </w:r>
    </w:p>
    <w:p w:rsidR="00051EC0" w:rsidRPr="00C14E3A" w:rsidRDefault="00E41262" w:rsidP="00235CC6">
      <w:pPr>
        <w:ind w:left="2160" w:hanging="2142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>Processed Data:</w:t>
      </w:r>
      <w:r>
        <w:rPr>
          <w:rFonts w:ascii="Arial" w:hAnsi="Arial" w:cs="Arial"/>
          <w:color w:val="000000" w:themeColor="text1"/>
          <w:sz w:val="23"/>
          <w:szCs w:val="23"/>
        </w:rPr>
        <w:tab/>
      </w:r>
      <w:r w:rsidR="00235CC6">
        <w:rPr>
          <w:rFonts w:ascii="Arial" w:hAnsi="Arial" w:cs="Arial"/>
          <w:color w:val="000000" w:themeColor="text1"/>
          <w:sz w:val="23"/>
          <w:szCs w:val="23"/>
        </w:rPr>
        <w:t xml:space="preserve">4a.  </w:t>
      </w:r>
      <w:r w:rsidRPr="00E41262">
        <w:rPr>
          <w:rFonts w:ascii="Arial" w:hAnsi="Arial" w:cs="Arial"/>
          <w:color w:val="000000" w:themeColor="text1"/>
          <w:sz w:val="23"/>
          <w:szCs w:val="23"/>
        </w:rPr>
        <w:t xml:space="preserve">DG and KK01-mice </w:t>
      </w:r>
      <w:proofErr w:type="spellStart"/>
      <w:r w:rsidRPr="00E41262">
        <w:rPr>
          <w:rFonts w:ascii="Arial" w:hAnsi="Arial" w:cs="Arial"/>
          <w:color w:val="000000" w:themeColor="text1"/>
          <w:sz w:val="23"/>
          <w:szCs w:val="23"/>
        </w:rPr>
        <w:t>serum</w:t>
      </w:r>
      <w:r w:rsidR="005433E4">
        <w:rPr>
          <w:rFonts w:ascii="Arial" w:hAnsi="Arial" w:cs="Arial"/>
          <w:color w:val="000000" w:themeColor="text1"/>
          <w:sz w:val="23"/>
          <w:szCs w:val="23"/>
        </w:rPr>
        <w:t>_</w:t>
      </w:r>
      <w:r w:rsidRPr="00E41262">
        <w:rPr>
          <w:rFonts w:ascii="Arial" w:hAnsi="Arial" w:cs="Arial"/>
          <w:color w:val="000000" w:themeColor="text1"/>
          <w:sz w:val="23"/>
          <w:szCs w:val="23"/>
        </w:rPr>
        <w:t>RP</w:t>
      </w:r>
      <w:proofErr w:type="spellEnd"/>
      <w:r w:rsidRPr="00E41262">
        <w:rPr>
          <w:rFonts w:ascii="Arial" w:hAnsi="Arial" w:cs="Arial"/>
          <w:color w:val="000000" w:themeColor="text1"/>
          <w:sz w:val="23"/>
          <w:szCs w:val="23"/>
        </w:rPr>
        <w:t>-POS Normalized Data.xlsx</w:t>
      </w:r>
    </w:p>
    <w:p w:rsidR="00B86586" w:rsidRPr="00C14E3A" w:rsidRDefault="007C6E41" w:rsidP="005433E4">
      <w:pPr>
        <w:ind w:left="2160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>4b</w:t>
      </w:r>
      <w:proofErr w:type="gramStart"/>
      <w:r>
        <w:rPr>
          <w:rFonts w:ascii="Arial" w:hAnsi="Arial" w:cs="Arial"/>
          <w:color w:val="000000" w:themeColor="text1"/>
          <w:sz w:val="23"/>
          <w:szCs w:val="23"/>
        </w:rPr>
        <w:t>.</w:t>
      </w:r>
      <w:r w:rsidR="005433E4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DG</w:t>
      </w:r>
      <w:proofErr w:type="gramEnd"/>
      <w:r>
        <w:rPr>
          <w:rFonts w:ascii="Arial" w:hAnsi="Arial" w:cs="Arial"/>
          <w:color w:val="000000" w:themeColor="text1"/>
          <w:sz w:val="23"/>
          <w:szCs w:val="23"/>
        </w:rPr>
        <w:t xml:space="preserve"> and KK01-mice </w:t>
      </w:r>
      <w:proofErr w:type="spellStart"/>
      <w:r>
        <w:rPr>
          <w:rFonts w:ascii="Arial" w:hAnsi="Arial" w:cs="Arial"/>
          <w:color w:val="000000" w:themeColor="text1"/>
          <w:sz w:val="23"/>
          <w:szCs w:val="23"/>
        </w:rPr>
        <w:t>serum</w:t>
      </w:r>
      <w:r w:rsidR="00E41262" w:rsidRPr="00E41262">
        <w:rPr>
          <w:rFonts w:ascii="Arial" w:hAnsi="Arial" w:cs="Arial"/>
          <w:color w:val="000000" w:themeColor="text1"/>
          <w:sz w:val="23"/>
          <w:szCs w:val="23"/>
        </w:rPr>
        <w:t>_RP</w:t>
      </w:r>
      <w:proofErr w:type="spellEnd"/>
      <w:r w:rsidR="00E41262" w:rsidRPr="00E41262">
        <w:rPr>
          <w:rFonts w:ascii="Arial" w:hAnsi="Arial" w:cs="Arial"/>
          <w:color w:val="000000" w:themeColor="text1"/>
          <w:sz w:val="23"/>
          <w:szCs w:val="23"/>
        </w:rPr>
        <w:t>-NEG Normalized Data.xlsx</w:t>
      </w:r>
    </w:p>
    <w:p w:rsidR="00051EC0" w:rsidRPr="00C14E3A" w:rsidRDefault="00EC6E78" w:rsidP="005433E4">
      <w:pPr>
        <w:rPr>
          <w:rFonts w:ascii="Arial" w:hAnsi="Arial" w:cs="Arial"/>
          <w:color w:val="000000" w:themeColor="text1"/>
          <w:sz w:val="23"/>
          <w:szCs w:val="23"/>
        </w:rPr>
      </w:pPr>
      <w:r w:rsidRPr="00C14E3A">
        <w:rPr>
          <w:rFonts w:ascii="Arial" w:hAnsi="Arial" w:cs="Arial"/>
          <w:color w:val="000000" w:themeColor="text1"/>
          <w:sz w:val="23"/>
          <w:szCs w:val="23"/>
        </w:rPr>
        <w:t>Raw Data</w:t>
      </w:r>
      <w:r w:rsidR="00987C80" w:rsidRPr="00C14E3A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B76FE1" w:rsidRPr="00C14E3A">
        <w:rPr>
          <w:rFonts w:ascii="Arial" w:hAnsi="Arial" w:cs="Arial"/>
          <w:color w:val="000000" w:themeColor="text1"/>
          <w:sz w:val="23"/>
          <w:szCs w:val="23"/>
        </w:rPr>
        <w:t>(zip)</w:t>
      </w:r>
      <w:r w:rsidRPr="00C14E3A">
        <w:rPr>
          <w:rFonts w:ascii="Arial" w:hAnsi="Arial" w:cs="Arial"/>
          <w:color w:val="000000" w:themeColor="text1"/>
          <w:sz w:val="23"/>
          <w:szCs w:val="23"/>
        </w:rPr>
        <w:t>:</w:t>
      </w:r>
      <w:r w:rsidR="00F80464" w:rsidRPr="00C14E3A">
        <w:rPr>
          <w:rFonts w:ascii="Arial" w:hAnsi="Arial" w:cs="Arial"/>
          <w:color w:val="000000" w:themeColor="text1"/>
          <w:sz w:val="23"/>
          <w:szCs w:val="23"/>
        </w:rPr>
        <w:t xml:space="preserve">         </w:t>
      </w:r>
      <w:r w:rsidR="00845B8F" w:rsidRPr="00845B8F">
        <w:rPr>
          <w:rFonts w:ascii="Arial" w:hAnsi="Arial" w:cs="Arial"/>
          <w:color w:val="000000" w:themeColor="text1"/>
          <w:sz w:val="23"/>
          <w:szCs w:val="23"/>
        </w:rPr>
        <w:t>5a.  DG and KK01-mice serum _Raw-POS-LCMS Data.zip</w:t>
      </w:r>
    </w:p>
    <w:p w:rsidR="00B86586" w:rsidRPr="00C14E3A" w:rsidRDefault="00B86586" w:rsidP="005433E4">
      <w:pPr>
        <w:rPr>
          <w:rFonts w:ascii="Arial" w:hAnsi="Arial" w:cs="Arial"/>
          <w:color w:val="000000" w:themeColor="text1"/>
          <w:sz w:val="23"/>
          <w:szCs w:val="23"/>
        </w:rPr>
      </w:pPr>
      <w:r w:rsidRPr="00C14E3A">
        <w:rPr>
          <w:rFonts w:ascii="Arial" w:hAnsi="Arial" w:cs="Arial"/>
          <w:color w:val="000000" w:themeColor="text1"/>
          <w:sz w:val="23"/>
          <w:szCs w:val="23"/>
        </w:rPr>
        <w:tab/>
      </w:r>
      <w:r w:rsidRPr="00C14E3A">
        <w:rPr>
          <w:rFonts w:ascii="Arial" w:hAnsi="Arial" w:cs="Arial"/>
          <w:color w:val="000000" w:themeColor="text1"/>
          <w:sz w:val="23"/>
          <w:szCs w:val="23"/>
        </w:rPr>
        <w:tab/>
      </w:r>
      <w:r w:rsidRPr="00C14E3A">
        <w:rPr>
          <w:rFonts w:ascii="Arial" w:hAnsi="Arial" w:cs="Arial"/>
          <w:color w:val="000000" w:themeColor="text1"/>
          <w:sz w:val="23"/>
          <w:szCs w:val="23"/>
        </w:rPr>
        <w:tab/>
      </w:r>
      <w:r w:rsidR="00845B8F" w:rsidRPr="00845B8F">
        <w:rPr>
          <w:rFonts w:ascii="Arial" w:hAnsi="Arial" w:cs="Arial"/>
          <w:color w:val="000000" w:themeColor="text1"/>
          <w:sz w:val="23"/>
          <w:szCs w:val="23"/>
        </w:rPr>
        <w:t>5b</w:t>
      </w:r>
      <w:proofErr w:type="gramStart"/>
      <w:r w:rsidR="00845B8F" w:rsidRPr="00845B8F">
        <w:rPr>
          <w:rFonts w:ascii="Arial" w:hAnsi="Arial" w:cs="Arial"/>
          <w:color w:val="000000" w:themeColor="text1"/>
          <w:sz w:val="23"/>
          <w:szCs w:val="23"/>
        </w:rPr>
        <w:t>.  DG</w:t>
      </w:r>
      <w:proofErr w:type="gramEnd"/>
      <w:r w:rsidR="00845B8F" w:rsidRPr="00845B8F">
        <w:rPr>
          <w:rFonts w:ascii="Arial" w:hAnsi="Arial" w:cs="Arial"/>
          <w:color w:val="000000" w:themeColor="text1"/>
          <w:sz w:val="23"/>
          <w:szCs w:val="23"/>
        </w:rPr>
        <w:t xml:space="preserve"> and KK01-mice </w:t>
      </w:r>
      <w:proofErr w:type="spellStart"/>
      <w:r w:rsidR="00845B8F" w:rsidRPr="00845B8F">
        <w:rPr>
          <w:rFonts w:ascii="Arial" w:hAnsi="Arial" w:cs="Arial"/>
          <w:color w:val="000000" w:themeColor="text1"/>
          <w:sz w:val="23"/>
          <w:szCs w:val="23"/>
        </w:rPr>
        <w:t>serum_Raw</w:t>
      </w:r>
      <w:proofErr w:type="spellEnd"/>
      <w:r w:rsidR="00845B8F" w:rsidRPr="00845B8F">
        <w:rPr>
          <w:rFonts w:ascii="Arial" w:hAnsi="Arial" w:cs="Arial"/>
          <w:color w:val="000000" w:themeColor="text1"/>
          <w:sz w:val="23"/>
          <w:szCs w:val="23"/>
        </w:rPr>
        <w:t>-NEG-LCMS Data.zip</w:t>
      </w:r>
    </w:p>
    <w:p w:rsidR="00B86586" w:rsidRPr="00C14E3A" w:rsidRDefault="00B86586" w:rsidP="00B76FE1">
      <w:pPr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:rsidR="00451466" w:rsidRPr="00C14E3A" w:rsidRDefault="00451466" w:rsidP="00330CCC">
      <w:pPr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:rsidR="0009405B" w:rsidRPr="004B2E5C" w:rsidRDefault="0009405B" w:rsidP="00855975">
      <w:pPr>
        <w:autoSpaceDE w:val="0"/>
        <w:autoSpaceDN w:val="0"/>
        <w:adjustRightInd w:val="0"/>
        <w:rPr>
          <w:rFonts w:ascii="Arial" w:hAnsi="Arial" w:cs="Arial"/>
          <w:sz w:val="23"/>
          <w:szCs w:val="23"/>
        </w:rPr>
      </w:pPr>
    </w:p>
    <w:p w:rsidR="004060AE" w:rsidRPr="004B2E5C" w:rsidRDefault="004060AE" w:rsidP="00855975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3"/>
          <w:szCs w:val="23"/>
        </w:rPr>
      </w:pPr>
    </w:p>
    <w:sectPr w:rsidR="004060AE" w:rsidRPr="004B2E5C" w:rsidSect="00252B26">
      <w:pgSz w:w="12240" w:h="15840"/>
      <w:pgMar w:top="900" w:right="1800" w:bottom="108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3286"/>
    <w:multiLevelType w:val="hybridMultilevel"/>
    <w:tmpl w:val="DFF8DC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6A16"/>
    <w:multiLevelType w:val="hybridMultilevel"/>
    <w:tmpl w:val="3776F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76A73"/>
    <w:multiLevelType w:val="hybridMultilevel"/>
    <w:tmpl w:val="1CFA1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50"/>
    <w:rsid w:val="00002B17"/>
    <w:rsid w:val="00015BD6"/>
    <w:rsid w:val="00027495"/>
    <w:rsid w:val="00051EC0"/>
    <w:rsid w:val="0009405B"/>
    <w:rsid w:val="00096A93"/>
    <w:rsid w:val="000D400B"/>
    <w:rsid w:val="0011047F"/>
    <w:rsid w:val="00121A4F"/>
    <w:rsid w:val="00122460"/>
    <w:rsid w:val="00127252"/>
    <w:rsid w:val="0015532F"/>
    <w:rsid w:val="00167A4D"/>
    <w:rsid w:val="00174B95"/>
    <w:rsid w:val="001947E3"/>
    <w:rsid w:val="001A0C4F"/>
    <w:rsid w:val="001A1BDB"/>
    <w:rsid w:val="001A2677"/>
    <w:rsid w:val="001C2D16"/>
    <w:rsid w:val="001D12ED"/>
    <w:rsid w:val="001E79D1"/>
    <w:rsid w:val="001F6A5C"/>
    <w:rsid w:val="002055CA"/>
    <w:rsid w:val="002216B3"/>
    <w:rsid w:val="00235CC6"/>
    <w:rsid w:val="00252B26"/>
    <w:rsid w:val="002C076D"/>
    <w:rsid w:val="00303189"/>
    <w:rsid w:val="00306A2D"/>
    <w:rsid w:val="00330CCC"/>
    <w:rsid w:val="00335373"/>
    <w:rsid w:val="003427A9"/>
    <w:rsid w:val="0036614B"/>
    <w:rsid w:val="0037209C"/>
    <w:rsid w:val="003D765F"/>
    <w:rsid w:val="003F0F01"/>
    <w:rsid w:val="004060AE"/>
    <w:rsid w:val="004266E2"/>
    <w:rsid w:val="00437636"/>
    <w:rsid w:val="00442A4D"/>
    <w:rsid w:val="00451466"/>
    <w:rsid w:val="00463A76"/>
    <w:rsid w:val="004835D5"/>
    <w:rsid w:val="00493DD2"/>
    <w:rsid w:val="004A0DA2"/>
    <w:rsid w:val="004A4C42"/>
    <w:rsid w:val="004B00D1"/>
    <w:rsid w:val="004B2E5C"/>
    <w:rsid w:val="004B5136"/>
    <w:rsid w:val="004F0C35"/>
    <w:rsid w:val="004F4E99"/>
    <w:rsid w:val="00500D38"/>
    <w:rsid w:val="005308EC"/>
    <w:rsid w:val="00534D43"/>
    <w:rsid w:val="005431B8"/>
    <w:rsid w:val="005433E4"/>
    <w:rsid w:val="00572E62"/>
    <w:rsid w:val="00573803"/>
    <w:rsid w:val="00573C9C"/>
    <w:rsid w:val="005A1386"/>
    <w:rsid w:val="005C2BA0"/>
    <w:rsid w:val="005D40EF"/>
    <w:rsid w:val="005D5A58"/>
    <w:rsid w:val="005F5654"/>
    <w:rsid w:val="0064534E"/>
    <w:rsid w:val="0065638B"/>
    <w:rsid w:val="00665C92"/>
    <w:rsid w:val="00690026"/>
    <w:rsid w:val="0069498F"/>
    <w:rsid w:val="00697370"/>
    <w:rsid w:val="006A1268"/>
    <w:rsid w:val="006A7991"/>
    <w:rsid w:val="006B74A6"/>
    <w:rsid w:val="006B761B"/>
    <w:rsid w:val="006D1CCF"/>
    <w:rsid w:val="006E5CEF"/>
    <w:rsid w:val="00735B36"/>
    <w:rsid w:val="00740AFA"/>
    <w:rsid w:val="0075202C"/>
    <w:rsid w:val="007551B1"/>
    <w:rsid w:val="007750D4"/>
    <w:rsid w:val="00780ADF"/>
    <w:rsid w:val="00787AB4"/>
    <w:rsid w:val="007910F5"/>
    <w:rsid w:val="007A6191"/>
    <w:rsid w:val="007B467F"/>
    <w:rsid w:val="007C6E41"/>
    <w:rsid w:val="007D70A1"/>
    <w:rsid w:val="007E6E5A"/>
    <w:rsid w:val="007F4282"/>
    <w:rsid w:val="008179F5"/>
    <w:rsid w:val="008250E5"/>
    <w:rsid w:val="00827024"/>
    <w:rsid w:val="00827B92"/>
    <w:rsid w:val="008325DD"/>
    <w:rsid w:val="00845B8F"/>
    <w:rsid w:val="00855950"/>
    <w:rsid w:val="00855975"/>
    <w:rsid w:val="008638AC"/>
    <w:rsid w:val="008726E9"/>
    <w:rsid w:val="008B54B7"/>
    <w:rsid w:val="008C3FAC"/>
    <w:rsid w:val="008F380B"/>
    <w:rsid w:val="009045F9"/>
    <w:rsid w:val="00911626"/>
    <w:rsid w:val="00911A70"/>
    <w:rsid w:val="0091273A"/>
    <w:rsid w:val="00931357"/>
    <w:rsid w:val="00934CC1"/>
    <w:rsid w:val="00936CD4"/>
    <w:rsid w:val="009711C0"/>
    <w:rsid w:val="009759C0"/>
    <w:rsid w:val="0098735C"/>
    <w:rsid w:val="00987C80"/>
    <w:rsid w:val="009C501A"/>
    <w:rsid w:val="009C5098"/>
    <w:rsid w:val="009D455D"/>
    <w:rsid w:val="009D47FE"/>
    <w:rsid w:val="009E1E19"/>
    <w:rsid w:val="00A024BB"/>
    <w:rsid w:val="00A029ED"/>
    <w:rsid w:val="00A10C05"/>
    <w:rsid w:val="00A15129"/>
    <w:rsid w:val="00A205BD"/>
    <w:rsid w:val="00A227B2"/>
    <w:rsid w:val="00A50E19"/>
    <w:rsid w:val="00A56E30"/>
    <w:rsid w:val="00A66B17"/>
    <w:rsid w:val="00A67F7E"/>
    <w:rsid w:val="00AA7861"/>
    <w:rsid w:val="00AB087D"/>
    <w:rsid w:val="00AD5EE1"/>
    <w:rsid w:val="00B24811"/>
    <w:rsid w:val="00B24C4B"/>
    <w:rsid w:val="00B40CE6"/>
    <w:rsid w:val="00B5128B"/>
    <w:rsid w:val="00B6426C"/>
    <w:rsid w:val="00B76FE1"/>
    <w:rsid w:val="00B827E8"/>
    <w:rsid w:val="00B83984"/>
    <w:rsid w:val="00B86586"/>
    <w:rsid w:val="00B95D52"/>
    <w:rsid w:val="00BD19A3"/>
    <w:rsid w:val="00BD200E"/>
    <w:rsid w:val="00C131B4"/>
    <w:rsid w:val="00C14E3A"/>
    <w:rsid w:val="00C154A4"/>
    <w:rsid w:val="00C25DDD"/>
    <w:rsid w:val="00C53A97"/>
    <w:rsid w:val="00C77B91"/>
    <w:rsid w:val="00C81451"/>
    <w:rsid w:val="00C8714B"/>
    <w:rsid w:val="00C94F7F"/>
    <w:rsid w:val="00CC6BA4"/>
    <w:rsid w:val="00CE4D0F"/>
    <w:rsid w:val="00D00E05"/>
    <w:rsid w:val="00D06AFB"/>
    <w:rsid w:val="00D11825"/>
    <w:rsid w:val="00D222B5"/>
    <w:rsid w:val="00D737EC"/>
    <w:rsid w:val="00D87DD8"/>
    <w:rsid w:val="00D93FF3"/>
    <w:rsid w:val="00DE255D"/>
    <w:rsid w:val="00E025D3"/>
    <w:rsid w:val="00E034FD"/>
    <w:rsid w:val="00E41262"/>
    <w:rsid w:val="00E727EE"/>
    <w:rsid w:val="00EA0DB7"/>
    <w:rsid w:val="00EA499B"/>
    <w:rsid w:val="00EC6E78"/>
    <w:rsid w:val="00EE72E7"/>
    <w:rsid w:val="00EF5659"/>
    <w:rsid w:val="00EF7C48"/>
    <w:rsid w:val="00F14D05"/>
    <w:rsid w:val="00F17E95"/>
    <w:rsid w:val="00F25EDD"/>
    <w:rsid w:val="00F303EA"/>
    <w:rsid w:val="00F377BF"/>
    <w:rsid w:val="00F40A94"/>
    <w:rsid w:val="00F630E5"/>
    <w:rsid w:val="00F641DB"/>
    <w:rsid w:val="00F80464"/>
    <w:rsid w:val="00F935A4"/>
    <w:rsid w:val="00FC0100"/>
    <w:rsid w:val="00FC226D"/>
    <w:rsid w:val="00FD309E"/>
    <w:rsid w:val="00FD65B2"/>
    <w:rsid w:val="00FE10AE"/>
    <w:rsid w:val="00FF200F"/>
    <w:rsid w:val="00FF76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B08F8A0-6726-4B59-BD95-B4A918647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E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765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272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3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8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80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6426C"/>
    <w:pPr>
      <w:spacing w:before="180" w:after="180" w:line="336" w:lineRule="atLeast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1350">
          <w:marLeft w:val="0"/>
          <w:marRight w:val="0"/>
          <w:marTop w:val="270"/>
          <w:marBottom w:val="90"/>
          <w:divBdr>
            <w:top w:val="single" w:sz="6" w:space="18" w:color="CCCCCC"/>
            <w:left w:val="single" w:sz="6" w:space="14" w:color="CCCCCC"/>
            <w:bottom w:val="single" w:sz="6" w:space="11" w:color="CCCCCC"/>
            <w:right w:val="single" w:sz="6" w:space="14" w:color="CCCCCC"/>
          </w:divBdr>
          <w:divsChild>
            <w:div w:id="2910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2888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0593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4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37611">
          <w:marLeft w:val="0"/>
          <w:marRight w:val="0"/>
          <w:marTop w:val="270"/>
          <w:marBottom w:val="90"/>
          <w:divBdr>
            <w:top w:val="single" w:sz="6" w:space="18" w:color="CCCCCC"/>
            <w:left w:val="single" w:sz="6" w:space="14" w:color="CCCCCC"/>
            <w:bottom w:val="single" w:sz="6" w:space="11" w:color="CCCCCC"/>
            <w:right w:val="single" w:sz="6" w:space="14" w:color="CCCCCC"/>
          </w:divBdr>
          <w:divsChild>
            <w:div w:id="11016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7001">
                  <w:marLeft w:val="0"/>
                  <w:marRight w:val="0"/>
                  <w:marTop w:val="36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  <w:divsChild>
                    <w:div w:id="19697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4769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1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785">
          <w:marLeft w:val="0"/>
          <w:marRight w:val="0"/>
          <w:marTop w:val="270"/>
          <w:marBottom w:val="90"/>
          <w:divBdr>
            <w:top w:val="single" w:sz="6" w:space="18" w:color="CCCCCC"/>
            <w:left w:val="single" w:sz="6" w:space="14" w:color="CCCCCC"/>
            <w:bottom w:val="single" w:sz="6" w:space="11" w:color="CCCCCC"/>
            <w:right w:val="single" w:sz="6" w:space="14" w:color="CCCCCC"/>
          </w:divBdr>
          <w:divsChild>
            <w:div w:id="210842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37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479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0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3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Dhungana, Suraj</dc:creator>
  <cp:lastModifiedBy>Li, Yuanyuan</cp:lastModifiedBy>
  <cp:revision>4</cp:revision>
  <cp:lastPrinted>2014-02-23T18:23:00Z</cp:lastPrinted>
  <dcterms:created xsi:type="dcterms:W3CDTF">2016-12-29T16:59:00Z</dcterms:created>
  <dcterms:modified xsi:type="dcterms:W3CDTF">2016-12-29T18:31:00Z</dcterms:modified>
</cp:coreProperties>
</file>